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3FAD" w14:textId="275E6318" w:rsidR="0064177B" w:rsidRDefault="00421631">
      <w:pPr>
        <w:rPr>
          <w:rFonts w:ascii="Times New Roman" w:hAnsi="Times New Roman" w:cs="Times New Roman"/>
          <w:b/>
          <w:bCs/>
          <w:sz w:val="24"/>
          <w:szCs w:val="24"/>
        </w:rPr>
      </w:pPr>
      <w:r>
        <w:rPr>
          <w:rFonts w:ascii="Times New Roman" w:hAnsi="Times New Roman" w:cs="Times New Roman"/>
          <w:b/>
          <w:bCs/>
          <w:sz w:val="24"/>
          <w:szCs w:val="24"/>
        </w:rPr>
        <w:t>KELULUT HONEY AS AN ALTERNATE SOURCE OF CARBOLOADING IN ABDOMINAL SURGERY INVOLVING THE DIGESTIVE SYSTEM A RANDOMIZED BLINDED COMPARATIVE STUDY</w:t>
      </w:r>
    </w:p>
    <w:p w14:paraId="6B0C4F41" w14:textId="66613E8E" w:rsidR="00421631" w:rsidRDefault="00421631">
      <w:pPr>
        <w:rPr>
          <w:rFonts w:ascii="Times New Roman" w:hAnsi="Times New Roman" w:cs="Times New Roman"/>
          <w:b/>
          <w:bCs/>
          <w:sz w:val="24"/>
          <w:szCs w:val="24"/>
        </w:rPr>
      </w:pPr>
      <w:r>
        <w:rPr>
          <w:rFonts w:ascii="Times New Roman" w:hAnsi="Times New Roman" w:cs="Times New Roman"/>
          <w:b/>
          <w:bCs/>
          <w:sz w:val="24"/>
          <w:szCs w:val="24"/>
        </w:rPr>
        <w:t>B. Karthik Krishnan A/L Balakrishnan</w:t>
      </w:r>
    </w:p>
    <w:p w14:paraId="3BA9B9DC" w14:textId="5A09415B" w:rsidR="00421631" w:rsidRDefault="00421631">
      <w:pPr>
        <w:rPr>
          <w:rFonts w:ascii="Times New Roman" w:hAnsi="Times New Roman" w:cs="Times New Roman"/>
          <w:b/>
          <w:bCs/>
          <w:sz w:val="24"/>
          <w:szCs w:val="24"/>
        </w:rPr>
      </w:pPr>
      <w:r>
        <w:rPr>
          <w:rFonts w:ascii="Times New Roman" w:hAnsi="Times New Roman" w:cs="Times New Roman"/>
          <w:b/>
          <w:bCs/>
          <w:sz w:val="24"/>
          <w:szCs w:val="24"/>
        </w:rPr>
        <w:t>Master Of Medicine (Surgery)</w:t>
      </w:r>
    </w:p>
    <w:p w14:paraId="301D35B3" w14:textId="160EAF14" w:rsidR="00421631" w:rsidRDefault="00421631">
      <w:pPr>
        <w:rPr>
          <w:rFonts w:ascii="Times New Roman" w:hAnsi="Times New Roman" w:cs="Times New Roman"/>
          <w:i/>
          <w:iCs/>
          <w:sz w:val="24"/>
          <w:szCs w:val="24"/>
        </w:rPr>
      </w:pPr>
      <w:r>
        <w:rPr>
          <w:rFonts w:ascii="Times New Roman" w:hAnsi="Times New Roman" w:cs="Times New Roman"/>
          <w:i/>
          <w:iCs/>
          <w:sz w:val="24"/>
          <w:szCs w:val="24"/>
        </w:rPr>
        <w:t>School of Medical Sciences, Universiti Sains Malaysia Health Campus, 16150 Kubang Kerian, Kelantan, Malaysia.</w:t>
      </w:r>
    </w:p>
    <w:p w14:paraId="4C5F558D" w14:textId="65065902" w:rsidR="00421631" w:rsidRDefault="00421631">
      <w:pPr>
        <w:rPr>
          <w:rFonts w:ascii="Times New Roman" w:hAnsi="Times New Roman" w:cs="Times New Roman"/>
          <w:sz w:val="24"/>
          <w:szCs w:val="24"/>
        </w:rPr>
      </w:pPr>
      <w:r>
        <w:rPr>
          <w:rFonts w:ascii="Times New Roman" w:hAnsi="Times New Roman" w:cs="Times New Roman"/>
          <w:b/>
          <w:bCs/>
          <w:i/>
          <w:iCs/>
          <w:sz w:val="24"/>
          <w:szCs w:val="24"/>
        </w:rPr>
        <w:t xml:space="preserve">Introduction: </w:t>
      </w:r>
      <w:r w:rsidR="00735668">
        <w:rPr>
          <w:rFonts w:ascii="Times New Roman" w:hAnsi="Times New Roman" w:cs="Times New Roman"/>
          <w:sz w:val="24"/>
          <w:szCs w:val="24"/>
        </w:rPr>
        <w:t xml:space="preserve">The benefits of carbohydrate loading prior to elective surgery is well researched and documented, and guides surgeons based on texts published by the group for Enhanced Recovery after Surgery (ERAS). Commonly, maltodextrin extracts are utilised for this purpose, which can be quite expensive. </w:t>
      </w:r>
    </w:p>
    <w:p w14:paraId="3F919F75" w14:textId="246ECD3A" w:rsidR="00931137" w:rsidRDefault="00931137">
      <w:pPr>
        <w:rPr>
          <w:rFonts w:ascii="Times New Roman" w:hAnsi="Times New Roman" w:cs="Times New Roman"/>
          <w:sz w:val="24"/>
          <w:szCs w:val="24"/>
        </w:rPr>
      </w:pPr>
      <w:r>
        <w:rPr>
          <w:rFonts w:ascii="Times New Roman" w:hAnsi="Times New Roman" w:cs="Times New Roman"/>
          <w:b/>
          <w:bCs/>
          <w:i/>
          <w:iCs/>
          <w:sz w:val="24"/>
          <w:szCs w:val="24"/>
        </w:rPr>
        <w:t>Objectives:</w:t>
      </w:r>
      <w:r>
        <w:rPr>
          <w:rFonts w:ascii="Times New Roman" w:hAnsi="Times New Roman" w:cs="Times New Roman"/>
          <w:sz w:val="24"/>
          <w:szCs w:val="24"/>
        </w:rPr>
        <w:t xml:space="preserve"> Honey, a naturally occurring substance that is well tolerated amongst the Asian population is known to have antibacterial, anti-inflammatory as well as wound healing properties. If Kelulut Honey, the</w:t>
      </w:r>
      <w:r w:rsidR="00BC22AE">
        <w:rPr>
          <w:rFonts w:ascii="Times New Roman" w:hAnsi="Times New Roman" w:cs="Times New Roman"/>
          <w:sz w:val="24"/>
          <w:szCs w:val="24"/>
        </w:rPr>
        <w:t xml:space="preserve"> locally available variant is shown to have a significant effect in carbohydrate loading, it can be used as a cheaper alternative in our setting. This study aims to determine the effect of Kelulut Honey on insulin resistance and residual gastric volume as well as compare several post-operative outcomes when used as carbohydrate loading preoperatively in patient undergoing abdominal surgery involving the gastrointestinal tract in Hospital Universiti Sains Malaysia (HUSM).</w:t>
      </w:r>
    </w:p>
    <w:p w14:paraId="0D7369E9" w14:textId="31904101" w:rsidR="00087E03" w:rsidRDefault="00087E03">
      <w:pPr>
        <w:rPr>
          <w:rFonts w:ascii="Times New Roman" w:hAnsi="Times New Roman" w:cs="Times New Roman"/>
          <w:sz w:val="24"/>
          <w:szCs w:val="24"/>
        </w:rPr>
      </w:pPr>
      <w:r>
        <w:rPr>
          <w:rFonts w:ascii="Times New Roman" w:hAnsi="Times New Roman" w:cs="Times New Roman"/>
          <w:b/>
          <w:bCs/>
          <w:i/>
          <w:iCs/>
          <w:sz w:val="24"/>
          <w:szCs w:val="24"/>
        </w:rPr>
        <w:t xml:space="preserve">Materials and Methods: </w:t>
      </w:r>
      <w:r w:rsidRPr="00087E03">
        <w:rPr>
          <w:rFonts w:ascii="Times New Roman" w:hAnsi="Times New Roman" w:cs="Times New Roman"/>
          <w:sz w:val="24"/>
          <w:szCs w:val="24"/>
        </w:rPr>
        <w:t>This is a prospective single</w:t>
      </w:r>
      <w:r>
        <w:rPr>
          <w:rFonts w:ascii="Times New Roman" w:hAnsi="Times New Roman" w:cs="Times New Roman"/>
          <w:sz w:val="24"/>
          <w:szCs w:val="24"/>
        </w:rPr>
        <w:t xml:space="preserve"> centre randomised double blinded comparative study conducted at HUSM. A total of 64 patients undergoing elective intra-abdominal surgery involving the digestive system, above the age of 18 will be recruited into the study. Patients with background history of Diabetes, Fasting Glucose level  &gt;7mmol/L, poor pre-morbid condition (American Society of Anaesthesiology (ASA) &gt;3) on concurrent </w:t>
      </w:r>
      <w:r>
        <w:rPr>
          <w:rFonts w:ascii="Times New Roman" w:hAnsi="Times New Roman" w:cs="Times New Roman"/>
          <w:sz w:val="24"/>
          <w:szCs w:val="24"/>
        </w:rPr>
        <w:lastRenderedPageBreak/>
        <w:t>steroid treatment, recent infection in the past 3 months, preoperative unintentional weight loss &gt;10% of usual body weight within 6 months, minors and those with allergies to maltodextrin and honey will be excluded from the study. Objective data analysis is conducted using the independent sample t-test. Secondary objective data assessment will be done using Chi2 test.</w:t>
      </w:r>
    </w:p>
    <w:p w14:paraId="5B7BB723" w14:textId="1F278F1E" w:rsidR="00087E03" w:rsidRDefault="00087E03">
      <w:pPr>
        <w:rPr>
          <w:rFonts w:ascii="Times New Roman" w:hAnsi="Times New Roman" w:cs="Times New Roman"/>
          <w:sz w:val="24"/>
          <w:szCs w:val="24"/>
        </w:rPr>
      </w:pPr>
      <w:r>
        <w:rPr>
          <w:rFonts w:ascii="Times New Roman" w:hAnsi="Times New Roman" w:cs="Times New Roman"/>
          <w:b/>
          <w:bCs/>
          <w:i/>
          <w:iCs/>
          <w:sz w:val="24"/>
          <w:szCs w:val="24"/>
        </w:rPr>
        <w:t xml:space="preserve">Results: </w:t>
      </w:r>
      <w:r w:rsidR="003335D2">
        <w:rPr>
          <w:rFonts w:ascii="Times New Roman" w:hAnsi="Times New Roman" w:cs="Times New Roman"/>
          <w:sz w:val="24"/>
          <w:szCs w:val="24"/>
        </w:rPr>
        <w:t>A total of 64 patients were recruited, however 1 patient was excluded as they were unable to complete the consumption of the carbohydrate loading solution from the Carborie® group. Measurement of residual gastric volume analysis showed no significant difference between both groups. Man-Whitney test was performed to analyse the comparison of blood glucose level which also showed no significant difference throughout measurement time. The average blood glucose on induction was 5.3-5.6 mmol/L and the post-operative blood glucose analysis showed blood glucose below 10 mmol/L where insulin administration was not required. Within 6 hours of surgery, 20 (31.7%) of participants started passing flatus and by 12 hours, 53 (84%) of the participants were able to pass flatus. 11 (17.5%) of patients initiated ambulation within 6 hours of surgery and by 12 hours this rose to 49 (77.8%).  37 (58.7%) of the patients were started on clear fluid within 6 hours of surgery, and 59 (90.4%) of all patients were able to tolerate clear fluid consumption by 12 hours. Comparison between the groups indicates no significant difference in terms of complications, length of stay, pain control and return to function. The intention to treat analysis reveals that there is no significant difference in primary and secondary outcome of both groups.</w:t>
      </w:r>
    </w:p>
    <w:p w14:paraId="4BAA3A0E" w14:textId="7875F397" w:rsidR="003335D2" w:rsidRDefault="003335D2">
      <w:pPr>
        <w:rPr>
          <w:rFonts w:ascii="Times New Roman" w:hAnsi="Times New Roman" w:cs="Times New Roman"/>
          <w:sz w:val="24"/>
          <w:szCs w:val="24"/>
        </w:rPr>
      </w:pPr>
      <w:r>
        <w:rPr>
          <w:rFonts w:ascii="Times New Roman" w:hAnsi="Times New Roman" w:cs="Times New Roman"/>
          <w:b/>
          <w:bCs/>
          <w:i/>
          <w:iCs/>
          <w:sz w:val="24"/>
          <w:szCs w:val="24"/>
        </w:rPr>
        <w:t xml:space="preserve">Conclusion: </w:t>
      </w:r>
      <w:r>
        <w:rPr>
          <w:rFonts w:ascii="Times New Roman" w:hAnsi="Times New Roman" w:cs="Times New Roman"/>
          <w:sz w:val="24"/>
          <w:szCs w:val="24"/>
        </w:rPr>
        <w:t>Kelulut honey is safe to be used as an alternative to conventional carbohydrate loading in patients undergoing abdominal surgery involving the digestive system and its effects on insulin resistance, residual gastric volume and post-operative outcomes are similar with the commercially available carbohydrate loading product.</w:t>
      </w:r>
    </w:p>
    <w:p w14:paraId="7E0876FF" w14:textId="77777777" w:rsidR="00B66F15" w:rsidRDefault="00B66F15">
      <w:pPr>
        <w:rPr>
          <w:rFonts w:ascii="Times New Roman" w:hAnsi="Times New Roman" w:cs="Times New Roman"/>
          <w:i/>
          <w:iCs/>
          <w:sz w:val="24"/>
          <w:szCs w:val="24"/>
        </w:rPr>
      </w:pPr>
    </w:p>
    <w:p w14:paraId="600EDCE4" w14:textId="617C7103" w:rsidR="00B66F15" w:rsidRDefault="00B66F15">
      <w:pPr>
        <w:rPr>
          <w:rFonts w:ascii="Times New Roman" w:hAnsi="Times New Roman" w:cs="Times New Roman"/>
          <w:i/>
          <w:iCs/>
          <w:sz w:val="24"/>
          <w:szCs w:val="24"/>
        </w:rPr>
      </w:pPr>
      <w:r>
        <w:rPr>
          <w:rFonts w:ascii="Times New Roman" w:hAnsi="Times New Roman" w:cs="Times New Roman"/>
          <w:i/>
          <w:iCs/>
          <w:sz w:val="24"/>
          <w:szCs w:val="24"/>
        </w:rPr>
        <w:lastRenderedPageBreak/>
        <w:t xml:space="preserve">Supervisor: </w:t>
      </w:r>
    </w:p>
    <w:p w14:paraId="24656911" w14:textId="3B2D65AB" w:rsidR="00B66F15" w:rsidRDefault="00B66F15">
      <w:pPr>
        <w:rPr>
          <w:rFonts w:ascii="Times New Roman" w:hAnsi="Times New Roman" w:cs="Times New Roman"/>
          <w:i/>
          <w:iCs/>
          <w:sz w:val="24"/>
          <w:szCs w:val="24"/>
        </w:rPr>
      </w:pPr>
      <w:r>
        <w:rPr>
          <w:rFonts w:ascii="Times New Roman" w:hAnsi="Times New Roman" w:cs="Times New Roman"/>
          <w:i/>
          <w:iCs/>
          <w:sz w:val="24"/>
          <w:szCs w:val="24"/>
        </w:rPr>
        <w:t>Associate Professor Dr. Andee Dzulkarnaen Bin Zakaria</w:t>
      </w:r>
    </w:p>
    <w:p w14:paraId="57A22ABC" w14:textId="7220CD1D" w:rsidR="00B66F15" w:rsidRDefault="00B66F15">
      <w:pPr>
        <w:rPr>
          <w:rFonts w:ascii="Times New Roman" w:hAnsi="Times New Roman" w:cs="Times New Roman"/>
          <w:i/>
          <w:iCs/>
          <w:sz w:val="24"/>
          <w:szCs w:val="24"/>
        </w:rPr>
      </w:pPr>
      <w:r>
        <w:rPr>
          <w:rFonts w:ascii="Times New Roman" w:hAnsi="Times New Roman" w:cs="Times New Roman"/>
          <w:i/>
          <w:iCs/>
          <w:sz w:val="24"/>
          <w:szCs w:val="24"/>
        </w:rPr>
        <w:t>Co-Supervisors:</w:t>
      </w:r>
    </w:p>
    <w:p w14:paraId="6F69B723" w14:textId="515E46E9" w:rsidR="00B66F15" w:rsidRDefault="00B66F15">
      <w:pPr>
        <w:rPr>
          <w:rFonts w:ascii="Times New Roman" w:hAnsi="Times New Roman" w:cs="Times New Roman"/>
          <w:i/>
          <w:iCs/>
          <w:sz w:val="24"/>
          <w:szCs w:val="24"/>
        </w:rPr>
      </w:pPr>
      <w:r>
        <w:rPr>
          <w:rFonts w:ascii="Times New Roman" w:hAnsi="Times New Roman" w:cs="Times New Roman"/>
          <w:i/>
          <w:iCs/>
          <w:sz w:val="24"/>
          <w:szCs w:val="24"/>
        </w:rPr>
        <w:t>Dr. Mohd Shahrulsalam Bin Mohd Shah</w:t>
      </w:r>
    </w:p>
    <w:p w14:paraId="28D33CC0" w14:textId="4B84FFE1" w:rsidR="00B66F15" w:rsidRDefault="00B66F15">
      <w:pPr>
        <w:rPr>
          <w:rFonts w:ascii="Times New Roman" w:hAnsi="Times New Roman" w:cs="Times New Roman"/>
          <w:i/>
          <w:iCs/>
          <w:sz w:val="24"/>
          <w:szCs w:val="24"/>
        </w:rPr>
      </w:pPr>
      <w:r>
        <w:rPr>
          <w:rFonts w:ascii="Times New Roman" w:hAnsi="Times New Roman" w:cs="Times New Roman"/>
          <w:i/>
          <w:iCs/>
          <w:sz w:val="24"/>
          <w:szCs w:val="24"/>
        </w:rPr>
        <w:t>Dr. Mohd Zulkifli Mustafa</w:t>
      </w:r>
    </w:p>
    <w:p w14:paraId="412F5276" w14:textId="35FEEC2A" w:rsidR="00B66F15" w:rsidRDefault="003C6C5F">
      <w:pPr>
        <w:rPr>
          <w:rFonts w:ascii="Times New Roman" w:hAnsi="Times New Roman" w:cs="Times New Roman"/>
          <w:i/>
          <w:iCs/>
          <w:sz w:val="24"/>
          <w:szCs w:val="24"/>
        </w:rPr>
      </w:pPr>
      <w:r>
        <w:rPr>
          <w:rFonts w:ascii="Times New Roman" w:hAnsi="Times New Roman" w:cs="Times New Roman"/>
          <w:i/>
          <w:iCs/>
          <w:sz w:val="24"/>
          <w:szCs w:val="24"/>
        </w:rPr>
        <w:t>Associate Professor Dr Najib Majdi Bin Yaacob</w:t>
      </w:r>
    </w:p>
    <w:p w14:paraId="0FB6CE38" w14:textId="22D56282" w:rsidR="003C6C5F" w:rsidRPr="00B66F15" w:rsidRDefault="003C6C5F">
      <w:pPr>
        <w:rPr>
          <w:rFonts w:ascii="Times New Roman" w:hAnsi="Times New Roman" w:cs="Times New Roman"/>
          <w:i/>
          <w:iCs/>
          <w:sz w:val="24"/>
          <w:szCs w:val="24"/>
        </w:rPr>
      </w:pPr>
      <w:r>
        <w:rPr>
          <w:rFonts w:ascii="Times New Roman" w:hAnsi="Times New Roman" w:cs="Times New Roman"/>
          <w:i/>
          <w:iCs/>
          <w:sz w:val="24"/>
          <w:szCs w:val="24"/>
        </w:rPr>
        <w:t>Dr Zalina Zahari</w:t>
      </w:r>
    </w:p>
    <w:sectPr w:rsidR="003C6C5F" w:rsidRPr="00B66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C31F4"/>
    <w:rsid w:val="00087E03"/>
    <w:rsid w:val="003335D2"/>
    <w:rsid w:val="003C6C5F"/>
    <w:rsid w:val="00421631"/>
    <w:rsid w:val="0064177B"/>
    <w:rsid w:val="00735668"/>
    <w:rsid w:val="00931137"/>
    <w:rsid w:val="00B66F15"/>
    <w:rsid w:val="00BC22AE"/>
    <w:rsid w:val="00EC31F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FB14"/>
  <w15:chartTrackingRefBased/>
  <w15:docId w15:val="{59E0A23F-9896-469E-952C-A1499610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Krishnan</dc:creator>
  <cp:keywords/>
  <dc:description/>
  <cp:lastModifiedBy>Karthik Krishnan</cp:lastModifiedBy>
  <cp:revision>3</cp:revision>
  <dcterms:created xsi:type="dcterms:W3CDTF">2022-05-26T07:47:00Z</dcterms:created>
  <dcterms:modified xsi:type="dcterms:W3CDTF">2022-05-26T08:22:00Z</dcterms:modified>
</cp:coreProperties>
</file>